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Utah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Utah</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Mike Lee (R), John Curtis (R)</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5"/>
        </w:numPr>
        <w:ind w:left="720" w:hanging="360"/>
      </w:pPr>
      <w:hyperlink r:id="rId11">
        <w:r w:rsidDel="00000000" w:rsidR="00000000" w:rsidRPr="00000000">
          <w:rPr>
            <w:color w:val="1155cc"/>
            <w:u w:val="single"/>
            <w:rtl w:val="0"/>
          </w:rPr>
          <w:t xml:space="preserve">333,720 enrolled in Medicaid in Utah</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2 out of 9 working-age adults with disabilities or over 42,000 constituents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1 out of 6 children</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4 out of 7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51,000 adults ages 50 and older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3F">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Federal Medicaid cuts could lead to further rollback, as Utah’s trigger law could cut state Medicaid funding if federal funding falls below a certain level.  </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Medicaid cuts would really hurt Utah.</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Utah.</w:t>
      </w:r>
      <w:r w:rsidDel="00000000" w:rsidR="00000000" w:rsidRPr="00000000">
        <w:rPr>
          <w:rtl w:val="0"/>
        </w:rPr>
      </w:r>
    </w:p>
    <w:p w:rsidR="00000000" w:rsidDel="00000000" w:rsidP="00000000" w:rsidRDefault="00000000" w:rsidRPr="00000000" w14:paraId="00000043">
      <w:pPr>
        <w:numPr>
          <w:ilvl w:val="1"/>
          <w:numId w:val="5"/>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5"/>
        </w:numPr>
        <w:ind w:left="1440" w:hanging="360"/>
      </w:pPr>
      <w:hyperlink r:id="rId15">
        <w:r w:rsidDel="00000000" w:rsidR="00000000" w:rsidRPr="00000000">
          <w:rPr>
            <w:color w:val="1155cc"/>
            <w:u w:val="single"/>
            <w:rtl w:val="0"/>
          </w:rPr>
          <w:t xml:space="preserve">The state GDP could shrink by over $651 million and almost 7,000 jobs could be lost in 2026</w:t>
        </w:r>
      </w:hyperlink>
      <w:r w:rsidDel="00000000" w:rsidR="00000000" w:rsidRPr="00000000">
        <w:rPr>
          <w:rtl w:val="0"/>
        </w:rPr>
      </w:r>
    </w:p>
    <w:p w:rsidR="00000000" w:rsidDel="00000000" w:rsidP="00000000" w:rsidRDefault="00000000" w:rsidRPr="00000000" w14:paraId="00000046">
      <w:pPr>
        <w:numPr>
          <w:ilvl w:val="1"/>
          <w:numId w:val="5"/>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$337 million</w:t>
        </w:r>
      </w:hyperlink>
      <w:r w:rsidDel="00000000" w:rsidR="00000000" w:rsidRPr="00000000">
        <w:rPr>
          <w:rtl w:val="0"/>
        </w:rPr>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Senator Curtis has done a lot for the economic development of Utah - which you cannot get without access to quality affordable healthcare, i.e. Medicaid, since health and wellbeing are the basis for studying, obtaining jobs, and maintaining lifestyles</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0">
      <w:pPr>
        <w:numPr>
          <w:ilvl w:val="1"/>
          <w:numId w:val="5"/>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75,000 more uninsured people in Utah and at least 240 more lives lost per year</w:t>
        </w:r>
      </w:hyperlink>
      <w:r w:rsidDel="00000000" w:rsidR="00000000" w:rsidRPr="00000000">
        <w:rPr>
          <w:rtl w:val="0"/>
        </w:rPr>
      </w:r>
    </w:p>
    <w:p w:rsidR="00000000" w:rsidDel="00000000" w:rsidP="00000000" w:rsidRDefault="00000000" w:rsidRPr="00000000" w14:paraId="00000051">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UT"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