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2"/>
          <w:szCs w:val="42"/>
        </w:rPr>
      </w:pPr>
      <w:bookmarkStart w:colFirst="0" w:colLast="0" w:name="_jdryn69blclb" w:id="0"/>
      <w:bookmarkEnd w:id="0"/>
      <w:r w:rsidDel="00000000" w:rsidR="00000000" w:rsidRPr="00000000">
        <w:rPr>
          <w:sz w:val="42"/>
          <w:szCs w:val="42"/>
          <w:rtl w:val="0"/>
        </w:rPr>
        <w:t xml:space="preserve">New Hampshire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New Hampshire</w:t>
      </w:r>
    </w:p>
    <w:p w:rsidR="00000000" w:rsidDel="00000000" w:rsidP="00000000" w:rsidRDefault="00000000" w:rsidRPr="00000000" w14:paraId="00000033">
      <w:pPr>
        <w:rPr>
          <w:b w:val="1"/>
        </w:rPr>
      </w:pPr>
      <w:r w:rsidDel="00000000" w:rsidR="00000000" w:rsidRPr="00000000">
        <w:rPr>
          <w:b w:val="1"/>
          <w:rtl w:val="0"/>
        </w:rPr>
        <w:t xml:space="preserve">Senators: </w:t>
      </w:r>
      <w:r w:rsidDel="00000000" w:rsidR="00000000" w:rsidRPr="00000000">
        <w:rPr>
          <w:rtl w:val="0"/>
        </w:rPr>
        <w:t xml:space="preserve">Maggie Hassan (D) and Jeanne Shaheen (D)</w:t>
      </w: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184,564 enrolled in Medicaid in New Hampshire</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1 out of 4 working-age adults with disabilities or over 22.000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4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41,000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22% of births in NH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Federal Medicaid cuts could lead to further rollback, as New Hampshire’s trigger law could cut state Medicaid funding if federal funding falls below a certain level  </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Medicaid cuts would really hurt New Hampshire.</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New Hampshire.</w:t>
      </w:r>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hyperlink r:id="rId15">
        <w:r w:rsidDel="00000000" w:rsidR="00000000" w:rsidRPr="00000000">
          <w:rPr>
            <w:color w:val="1155cc"/>
            <w:u w:val="single"/>
            <w:rtl w:val="0"/>
          </w:rPr>
          <w:t xml:space="preserve">There are only 12 rural hospitals in New Hampshire and more than half of them already operate at a loss</w:t>
        </w:r>
      </w:hyperlink>
      <w:r w:rsidDel="00000000" w:rsidR="00000000" w:rsidRPr="00000000">
        <w:rPr>
          <w:rtl w:val="0"/>
        </w:rPr>
        <w:t xml:space="preserve"> -  cuts to Medicaid could push them to merge or shut down entirely</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7">
      <w:pPr>
        <w:numPr>
          <w:ilvl w:val="1"/>
          <w:numId w:val="2"/>
        </w:numPr>
        <w:ind w:left="1440" w:hanging="360"/>
      </w:pPr>
      <w:hyperlink r:id="rId16">
        <w:r w:rsidDel="00000000" w:rsidR="00000000" w:rsidRPr="00000000">
          <w:rPr>
            <w:color w:val="1155cc"/>
            <w:u w:val="single"/>
            <w:rtl w:val="0"/>
          </w:rPr>
          <w:t xml:space="preserve">The state GDP could shrink by over $228 million and around 2,000 jobs could be lost in 2026</w:t>
        </w:r>
      </w:hyperlink>
      <w:r w:rsidDel="00000000" w:rsidR="00000000" w:rsidRPr="00000000">
        <w:rPr>
          <w:rtl w:val="0"/>
        </w:rPr>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$174 million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D">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E">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Senator Hassan has been opposing cuts to Medicaid and we hope that she will continue to support the disability community by rejecting any harmful proposals and protecting our access to lifesaving healthcare</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Senator Shaheen has supported the ACA in the past and we’re hoping she can maintain this stance and protect Medicaid by objecting to any harmful proposals during the reconciliation process</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3">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45,000 more uninsured people in New Hampshire and almost 150 more lives lost per year</w:t>
        </w:r>
      </w:hyperlink>
      <w:r w:rsidDel="00000000" w:rsidR="00000000" w:rsidRPr="00000000">
        <w:rPr>
          <w:rtl w:val="0"/>
        </w:rPr>
      </w:r>
    </w:p>
    <w:p w:rsidR="00000000" w:rsidDel="00000000" w:rsidP="00000000" w:rsidRDefault="00000000" w:rsidRPr="00000000" w14:paraId="00000054">
      <w:pPr>
        <w:numPr>
          <w:ilvl w:val="0"/>
          <w:numId w:val="2"/>
        </w:numPr>
        <w:ind w:left="720" w:hanging="360"/>
        <w:rPr>
          <w:b w:val="1"/>
        </w:rPr>
      </w:pPr>
      <w:r w:rsidDel="00000000" w:rsidR="00000000" w:rsidRPr="00000000">
        <w:rPr>
          <w:b w:val="1"/>
          <w:rtl w:val="0"/>
        </w:rPr>
        <w:t xml:space="preserve">Include personal stories!</w:t>
        <w:br w:type="textWrapping"/>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NH"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wmur.com/article/nh-health-leaders-warn-medicaid-cuts-041425/64481997#:~:text=hurt%20rural%20communities.-,During%20a%20virtual%20Protect%20Out%20Care%20NH%20event%20Monday%2C%20experts,population%20is%20enrolled%20in%20Medicaid."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