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6"/>
          <w:szCs w:val="46"/>
        </w:rPr>
      </w:pPr>
      <w:bookmarkStart w:colFirst="0" w:colLast="0" w:name="_jdryn69blclb" w:id="0"/>
      <w:bookmarkEnd w:id="0"/>
      <w:r w:rsidDel="00000000" w:rsidR="00000000" w:rsidRPr="00000000">
        <w:rPr>
          <w:sz w:val="46"/>
          <w:szCs w:val="46"/>
          <w:rtl w:val="0"/>
        </w:rPr>
        <w:t xml:space="preserve">Connecticut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Connecticut</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Chris Murphy (D), Richard Blumenthal (D)</w:t>
      </w:r>
    </w:p>
    <w:p w:rsidR="00000000" w:rsidDel="00000000" w:rsidP="00000000" w:rsidRDefault="00000000" w:rsidRPr="00000000" w14:paraId="00000034">
      <w:pPr>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Medicaid covers 951,387 people in Connecticut</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2 in 5 working-age adults with disabilities or almost 74,000 constituents</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3 out of 8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2 out of 3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315,000 adults ages 50 and older</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To qualify for Medicaid, people with disabilities can’t make more than</w:t>
      </w:r>
      <w:hyperlink r:id="rId13">
        <w:r w:rsidDel="00000000" w:rsidR="00000000" w:rsidRPr="00000000">
          <w:rPr>
            <w:color w:val="1155cc"/>
            <w:u w:val="single"/>
            <w:rtl w:val="0"/>
          </w:rPr>
          <w:t xml:space="preserve"> $1,370 a month</w:t>
        </w:r>
      </w:hyperlink>
      <w:r w:rsidDel="00000000" w:rsidR="00000000" w:rsidRPr="00000000">
        <w:rPr>
          <w:rtl w:val="0"/>
        </w:rPr>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2">
      <w:pPr>
        <w:numPr>
          <w:ilvl w:val="1"/>
          <w:numId w:val="2"/>
        </w:numPr>
        <w:ind w:left="1440" w:hanging="360"/>
      </w:pPr>
      <w:hyperlink r:id="rId15">
        <w:r w:rsidDel="00000000" w:rsidR="00000000" w:rsidRPr="00000000">
          <w:rPr>
            <w:color w:val="1155cc"/>
            <w:u w:val="single"/>
            <w:rtl w:val="0"/>
          </w:rPr>
          <w:t xml:space="preserve">The state GDP could shrink by over $980 million and over 8,000 jobs could be lost in 2026</w:t>
        </w:r>
      </w:hyperlink>
      <w:r w:rsidDel="00000000" w:rsidR="00000000" w:rsidRPr="00000000">
        <w:rPr>
          <w:rtl w:val="0"/>
        </w:rPr>
        <w:t xml:space="preserve"> </w:t>
      </w:r>
    </w:p>
    <w:p w:rsidR="00000000" w:rsidDel="00000000" w:rsidP="00000000" w:rsidRDefault="00000000" w:rsidRPr="00000000" w14:paraId="00000043">
      <w:pPr>
        <w:numPr>
          <w:ilvl w:val="2"/>
          <w:numId w:val="2"/>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$950 million</w:t>
        </w:r>
      </w:hyperlink>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 - including </w:t>
      </w:r>
      <w:hyperlink r:id="rId18">
        <w:r w:rsidDel="00000000" w:rsidR="00000000" w:rsidRPr="00000000">
          <w:rPr>
            <w:color w:val="1155cc"/>
            <w:u w:val="single"/>
            <w:rtl w:val="0"/>
          </w:rPr>
          <w:t xml:space="preserve">78% of Trump supporters</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8">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Senator Murphy has supported the ACA in the past and Senator Blumenthal has worked hard on Medicaid expansion - we hope they continue to maintain a similar stance and protect Medicaid now </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They both have also emphasized the importance of education and economic development - these issues are connected to healthcare and Medicaid since health and wellbeing are the basis for studying, obtaining jobs, and maintaining lifestyle</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Senator Murphy has been a strong advocate for mental health - Medicaid is essential for mental health services in Connecticut</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130,000 more uninsured people in Connecticut and over 400 more lives lost per year</w:t>
        </w:r>
      </w:hyperlink>
      <w:r w:rsidDel="00000000" w:rsidR="00000000" w:rsidRPr="00000000">
        <w:rPr>
          <w:rtl w:val="0"/>
        </w:rPr>
      </w:r>
    </w:p>
    <w:p w:rsidR="00000000" w:rsidDel="00000000" w:rsidP="00000000" w:rsidRDefault="00000000" w:rsidRPr="00000000" w14:paraId="0000004F">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CT"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ctmirror.org/2025/04/10/ct-disabled-medicaid-income-limits-husky-c/"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www.axios.com/2025/04/23/maga-trump-medicaid-cuts-congres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